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Заседание Контрольной комиссии Управления Федерального казначейства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</w:r>
    </w:p>
    <w:p>
      <w:pPr>
        <w:ind w:firstLine="709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по Тверской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25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июня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года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</w:r>
    </w:p>
    <w:p>
      <w:pPr>
        <w:ind w:firstLine="709"/>
        <w:jc w:val="both"/>
        <w:rPr>
          <w:rFonts w:ascii="Times New Roman" w:hAnsi="Times New Roman" w:eastAsia="Calibri" w:cs="Times New Roman"/>
          <w:sz w:val="28"/>
          <w:szCs w:val="28"/>
          <w:lang w:bidi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25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июня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года состоялось заседание Контрольной комиссии Управления Федерального казначейства по Тверской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под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председательством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руководителя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Дмитрия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Яна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с участием представителей 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кционерно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обществ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«Газпром газораспределение Тверь»</w:t>
      </w:r>
      <w:r>
        <w:rPr>
          <w:rFonts w:ascii="Times New Roman" w:hAnsi="Times New Roman" w:eastAsia="Calibri" w:cs="Times New Roman"/>
          <w:sz w:val="28"/>
          <w:szCs w:val="28"/>
          <w:lang w:bidi="ru-RU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lang w:bidi="ru-RU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а 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заседании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были рассмотрен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материал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ы: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</w:r>
    </w:p>
    <w:p>
      <w:pPr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– 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внепл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анового выездного обследования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догазификации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 за 2021-2025 годы, проведенного в акционерном обществе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  <w:t xml:space="preserve"> «Газпром газораспределение Тверь»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– 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плановой выездной проверки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</w:t>
      </w:r>
      <w:r>
        <w:rPr>
          <w:rFonts w:ascii="Times New Roman" w:hAnsi="Times New Roman" w:eastAsia="Calibri" w:cs="Times New Roman"/>
          <w:sz w:val="28"/>
          <w:szCs w:val="28"/>
        </w:rPr>
        <w:br/>
      </w:r>
      <w:r>
        <w:rPr>
          <w:rFonts w:ascii="Times New Roman" w:hAnsi="Times New Roman" w:eastAsia="Calibri" w:cs="Times New Roman"/>
          <w:sz w:val="28"/>
          <w:szCs w:val="28"/>
        </w:rPr>
        <w:t xml:space="preserve">от 5 апреля 2013 г. №44-ФЗ «О контрактной системе в сфере закупок товаров, работ, услуг для обеспечения государственных и муниципальных нужд» за 2025 год, проведенной в Министерстве Тверской области по обеспечению контрольных функций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– 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плановой выездной проверки осуществления отдел</w:t>
      </w:r>
      <w:r>
        <w:rPr>
          <w:rFonts w:ascii="Times New Roman" w:hAnsi="Times New Roman" w:eastAsia="Calibri" w:cs="Times New Roman"/>
          <w:sz w:val="28"/>
          <w:szCs w:val="28"/>
        </w:rPr>
        <w:t xml:space="preserve">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</w:t>
      </w:r>
      <w:r>
        <w:rPr>
          <w:rFonts w:ascii="Times New Roman" w:hAnsi="Times New Roman" w:eastAsia="Calibri" w:cs="Times New Roman"/>
          <w:sz w:val="28"/>
          <w:szCs w:val="28"/>
        </w:rPr>
        <w:t xml:space="preserve">№44-ФЗ «О контрактной системе в сфере закупок товаров, работ, услуг для обеспечения государственных и муниципальных нужд» за 2024-2025 годы, проведенной в департаменте финансов администрации города Твери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bookmarkStart w:id="0" w:name="_GoBack"/>
      <w:r/>
      <w:bookmarkEnd w:id="0"/>
      <w:r/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В ходе обсуждения были выработаны предложения по реализации результатов контрольн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мероприяти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ar-SA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 w:bidi="ar-SA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Mangal">
    <w:panose1 w:val="020405030504060302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0" w:line="240" w:lineRule="auto"/>
      <w:widowControl w:val="off"/>
    </w:pPr>
    <w:rPr>
      <w:rFonts w:ascii="Arial" w:hAnsi="Arial" w:eastAsia="Arial Unicode MS" w:cs="Mangal"/>
      <w:sz w:val="20"/>
      <w:szCs w:val="24"/>
      <w:lang w:eastAsia="hi-IN" w:bidi="hi-IN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paragraph" w:styleId="622" w:customStyle="1">
    <w:name w:val="ConsPlusNormal"/>
    <w:pPr>
      <w:spacing w:after="0" w:line="240" w:lineRule="auto"/>
    </w:pPr>
    <w:rPr>
      <w:rFonts w:ascii="Calibri" w:hAnsi="Calibri" w:eastAsia="Calibri" w:cs="Calibri"/>
    </w:rPr>
  </w:style>
  <w:style w:type="paragraph" w:styleId="623">
    <w:name w:val="No Spacing"/>
    <w:uiPriority w:val="1"/>
    <w:qFormat/>
    <w:pPr>
      <w:spacing w:after="0" w:line="240" w:lineRule="auto"/>
      <w:widowControl w:val="off"/>
    </w:pPr>
    <w:rPr>
      <w:rFonts w:ascii="Arial" w:hAnsi="Arial" w:eastAsia="Arial Unicode MS" w:cs="Mangal"/>
      <w:sz w:val="20"/>
      <w:szCs w:val="24"/>
      <w:lang w:eastAsia="hi-I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EB2E8-535D-44C7-A264-0F36C56B5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Анастасия Петровна</dc:creator>
  <cp:lastModifiedBy>Аноним</cp:lastModifiedBy>
  <cp:revision>201</cp:revision>
  <dcterms:created xsi:type="dcterms:W3CDTF">2017-12-15T08:24:00Z</dcterms:created>
  <dcterms:modified xsi:type="dcterms:W3CDTF">2026-06-29T09:13:52Z</dcterms:modified>
</cp:coreProperties>
</file>